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411897</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8.22.2.3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we provided our view on receiver characteristics for LP-WUR.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IBB and OBB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blocking characteristic is a measure of the receiver's ability to receive a wanted signal at its assigned channel frequency in the presence of an unwanted interferer on frequencies specified for IBB and OBB in TS38.101-1. The left issues in last meeting on IBB and OBB for LP-WUR are listed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IBB and OBB assumption</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further check and discuss whether</w:t>
            </w:r>
            <w:r>
              <w:rPr>
                <w:rFonts w:hint="default" w:ascii="Times New Roman" w:hAnsi="Times New Roman" w:eastAsia="宋体" w:cs="Times New Roman"/>
                <w:sz w:val="20"/>
                <w:szCs w:val="20"/>
                <w:highlight w:val="none"/>
                <w:lang w:eastAsia="zh-CN"/>
              </w:rPr>
              <w:t xml:space="preserve"> same interference level</w:t>
            </w:r>
            <w:r>
              <w:rPr>
                <w:rFonts w:hint="default" w:ascii="Times New Roman" w:hAnsi="Times New Roman" w:eastAsia="宋体" w:cs="Times New Roman"/>
                <w:sz w:val="20"/>
                <w:szCs w:val="20"/>
                <w:lang w:eastAsia="zh-CN"/>
              </w:rPr>
              <w:t xml:space="preserve"> of IBB and OBB as MR is assumed for LP-WUR.</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ascii="Times New Roman" w:hAnsi="Times New Roman" w:cs="Times New Roman"/>
                <w:b/>
                <w:sz w:val="20"/>
                <w:szCs w:val="20"/>
                <w:u w:val="single"/>
                <w:lang w:eastAsia="ko-KR"/>
              </w:rPr>
            </w:pPr>
            <w:r>
              <w:rPr>
                <w:rFonts w:hint="default" w:ascii="Times New Roman" w:hAnsi="Times New Roman" w:eastAsia="宋体" w:cs="Times New Roman"/>
                <w:sz w:val="20"/>
                <w:szCs w:val="20"/>
                <w:lang w:eastAsia="zh-CN"/>
              </w:rPr>
              <w:t>With assumption that Rx dynamic range for LR may not be as good as MR</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IBB and OBB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further discuss detailed test condition for IBB and OBB, e.g., location of LP-WUS in-band, </w:t>
            </w:r>
            <w:r>
              <w:rPr>
                <w:rFonts w:hint="default" w:ascii="Times New Roman" w:hAnsi="Times New Roman" w:eastAsia="宋体" w:cs="Times New Roman"/>
                <w:sz w:val="20"/>
                <w:szCs w:val="20"/>
                <w:highlight w:val="none"/>
                <w:lang w:eastAsia="zh-CN"/>
              </w:rPr>
              <w:t xml:space="preserve">MR channel bandwidth, </w:t>
            </w:r>
            <w:r>
              <w:rPr>
                <w:rFonts w:hint="default" w:ascii="Times New Roman" w:hAnsi="Times New Roman" w:eastAsia="宋体" w:cs="Times New Roman"/>
                <w:sz w:val="20"/>
                <w:szCs w:val="20"/>
                <w:lang w:eastAsia="zh-CN"/>
              </w:rPr>
              <w:t>whether guard RBs are allocated, power level.</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IBB and OBB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eastAsiaTheme="minorEastAsia"/>
          <w:lang w:val="en-US" w:eastAsia="zh-CN"/>
        </w:rPr>
        <w:t>LP-WUR an MR may share the same antenna and baseband processor, which means that LP-WUR and MR will suffer the same level of interference. In our understanding, 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eastAsiaTheme="minorEastAsia"/>
          <w:b/>
          <w:bCs/>
          <w:lang w:val="en-US" w:eastAsia="zh-CN"/>
        </w:rPr>
        <w:t>Proposal 1: 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cs="Times New Roman"/>
          <w:b w:val="0"/>
          <w:bCs w:val="0"/>
          <w:i w:val="0"/>
          <w:iCs w:val="0"/>
          <w:sz w:val="20"/>
          <w:szCs w:val="20"/>
          <w:highlight w:val="none"/>
          <w:lang w:val="en-US" w:eastAsia="zh-CN"/>
        </w:rPr>
        <w:t xml:space="preserve">However, it is known that the performance metrics of LP-WUR and MR are different. For MR, the performance metric is throughput and it shall be </w:t>
      </w:r>
      <w:r>
        <w:t>≥95% of the maximum throughput of the reference measurement channels</w:t>
      </w:r>
      <w:r>
        <w:rPr>
          <w:rFonts w:hint="eastAsia" w:eastAsia="宋体"/>
          <w:lang w:val="en-US" w:eastAsia="zh-CN"/>
        </w:rPr>
        <w:t xml:space="preserve"> with specified assumptions, including interferer BW, interferer transmission power, interferer frequency offset, etc.[2]. While for LP-WUR, the performance metric is BLER/MDR, which shall be </w:t>
      </w:r>
      <w:r>
        <w:rPr>
          <w:rFonts w:eastAsiaTheme="minorEastAsia"/>
          <w:lang w:eastAsia="en-US"/>
        </w:rPr>
        <w:t>≤</w:t>
      </w:r>
      <w:r>
        <w:rPr>
          <w:rFonts w:hint="eastAsia" w:eastAsiaTheme="minorEastAsia"/>
          <w:lang w:val="en-US" w:eastAsia="zh-CN"/>
        </w:rPr>
        <w:t>X% but the value has not been decided yet. Besides, the architecture of LP-WUR is simpler than MR and receiving mechanism based on envelope detection and time/frequency-domain correlation is quite different from MR.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eastAsiaTheme="minorEastAsia"/>
          <w:lang w:val="en-US" w:eastAsia="zh-CN"/>
        </w:rPr>
        <w:t>With all the concerns above, we do not think we can determine the test conditions for IBB and OBB easily. It needs to be evaluated carefully after related basic issues are finished, including LP-WUS design, performance metrics, guard RB requirements, REFSENS evaluation, etc..</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b/>
          <w:bCs/>
          <w:lang w:val="en-US" w:eastAsia="zh-CN"/>
        </w:rPr>
      </w:pPr>
      <w:r>
        <w:rPr>
          <w:rFonts w:hint="eastAsia" w:eastAsiaTheme="minorEastAsia"/>
          <w:b/>
          <w:bCs/>
          <w:lang w:val="en-US" w:eastAsia="zh-CN"/>
        </w:rPr>
        <w:t>Proposal 2: Postpone the discussion on the test conditions for IBB and OBB until related basic issues are finished, including LP-WUS design, performance metrics, guard RB requirements, REFSENS evaluation, etc..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 The main issue for intermodulation requirements for LP-WUR is the detailed test condition[1].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eastAsia" w:eastAsia="宋体" w:cs="Times New Roman"/>
                <w:b/>
                <w:sz w:val="20"/>
                <w:szCs w:val="20"/>
                <w:u w:val="single"/>
                <w:lang w:val="en-US"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w:t>
            </w:r>
            <w:r>
              <w:rPr>
                <w:rFonts w:hint="eastAsia" w:cs="Times New Roman"/>
                <w:b/>
                <w:sz w:val="20"/>
                <w:szCs w:val="20"/>
                <w:u w:val="single"/>
                <w:lang w:val="en-US" w:eastAsia="zh-CN"/>
              </w:rPr>
              <w:t>ntermodulation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further check and discuss detailed test condition for Intermodulation requirements, e.g., location of LP-WUS in-band, MR channel bandwidth, whether guard RBs are allocated, power level.</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I</w:t>
            </w:r>
            <w:r>
              <w:rPr>
                <w:rFonts w:hint="eastAsia" w:ascii="Times New Roman" w:hAnsi="Times New Roman" w:cs="Times New Roman"/>
                <w:sz w:val="20"/>
                <w:szCs w:val="20"/>
                <w:lang w:val="en-US" w:eastAsia="zh-CN"/>
              </w:rPr>
              <w:t>ntermodulation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 wide band intermodulation requirement is defined using a CW carrier and modulated NR signal as interferer 1 and interferer 2 respectively in TS38.101-1[2]. The throughput shall be ≥95% of the maximum throughput of the reference measurement channels under these assumptions. Similar to the discussion in Section 2.1, the discussion on </w:t>
      </w:r>
      <w:r>
        <w:rPr>
          <w:rFonts w:hint="default" w:ascii="Times New Roman" w:hAnsi="Times New Roman" w:eastAsia="宋体" w:cs="Times New Roman"/>
          <w:sz w:val="20"/>
          <w:szCs w:val="20"/>
          <w:lang w:eastAsia="zh-CN"/>
        </w:rPr>
        <w:t xml:space="preserve">detailed test condition for </w:t>
      </w:r>
      <w:r>
        <w:rPr>
          <w:rFonts w:hint="eastAsia" w:eastAsia="宋体" w:cs="Times New Roman"/>
          <w:sz w:val="20"/>
          <w:szCs w:val="20"/>
          <w:lang w:val="en-US" w:eastAsia="zh-CN"/>
        </w:rPr>
        <w:t>i</w:t>
      </w:r>
      <w:r>
        <w:rPr>
          <w:rFonts w:hint="default" w:ascii="Times New Roman" w:hAnsi="Times New Roman" w:eastAsia="宋体" w:cs="Times New Roman"/>
          <w:sz w:val="20"/>
          <w:szCs w:val="20"/>
          <w:lang w:eastAsia="zh-CN"/>
        </w:rPr>
        <w:t>ntermodulation requirements</w:t>
      </w:r>
      <w:r>
        <w:rPr>
          <w:rFonts w:hint="eastAsia" w:eastAsia="宋体" w:cs="Times New Roman"/>
          <w:sz w:val="20"/>
          <w:szCs w:val="20"/>
          <w:lang w:val="en-US" w:eastAsia="zh-CN"/>
        </w:rPr>
        <w:t xml:space="preserve"> </w:t>
      </w:r>
      <w:r>
        <w:rPr>
          <w:rFonts w:hint="eastAsia" w:cs="Times New Roman"/>
          <w:b w:val="0"/>
          <w:bCs w:val="0"/>
          <w:i w:val="0"/>
          <w:iCs w:val="0"/>
          <w:sz w:val="20"/>
          <w:szCs w:val="20"/>
          <w:highlight w:val="none"/>
          <w:lang w:val="en-US" w:eastAsia="zh-CN"/>
        </w:rPr>
        <w:t>should be postponed.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w:t>
      </w:r>
      <w:r>
        <w:rPr>
          <w:rFonts w:hint="eastAsia" w:eastAsiaTheme="minorEastAsia"/>
          <w:b/>
          <w:bCs/>
          <w:lang w:val="en-US" w:eastAsia="zh-CN"/>
        </w:rPr>
        <w:t>Postpone the discussion on the test conditions for intermodulation requirements until related basic issues are finished, including LP-WUS design, performance metrics, guard RB requirements, REFSENS evaluation, etc..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Spurious response requirement is needed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1: </w:t>
      </w:r>
      <w:r>
        <w:rPr>
          <w:rFonts w:hint="eastAsia" w:eastAsiaTheme="minorEastAsia"/>
          <w:b/>
          <w:bCs/>
          <w:lang w:val="en-US" w:eastAsia="zh-CN"/>
        </w:rPr>
        <w:t>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Proposal 2: P</w:t>
      </w:r>
      <w:bookmarkStart w:id="0" w:name="_GoBack"/>
      <w:bookmarkEnd w:id="0"/>
      <w:r>
        <w:rPr>
          <w:rFonts w:hint="eastAsia" w:eastAsiaTheme="minorEastAsia"/>
          <w:b/>
          <w:bCs/>
          <w:lang w:val="en-US" w:eastAsia="zh-CN"/>
        </w:rPr>
        <w:t>ostpone the discussion on the test conditions for IBB and OBB until related basic issues are finished, including LP-WUS design, performance metrics, guard RB requirements, REFSENS evaluation, etc..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3: </w:t>
      </w:r>
      <w:r>
        <w:rPr>
          <w:rFonts w:hint="eastAsia" w:eastAsiaTheme="minorEastAsia"/>
          <w:b/>
          <w:bCs/>
          <w:lang w:val="en-US" w:eastAsia="zh-CN"/>
        </w:rPr>
        <w:t>Postpone the discussion on the test conditions for intermodulation requirements until related basic issues are finished, including LP-WUS design, performance metrics, guard RB requirements, REFSENS evaluation, etc..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Spurious response requirement is needed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R4-2410569 WF for [111][136] NR_LPWUS_UERF, RAN4#111, Fukuoka, Japan, May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v18.6.0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47D4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A05508"/>
    <w:rsid w:val="03AB67DC"/>
    <w:rsid w:val="03AD2FC5"/>
    <w:rsid w:val="03B82CC7"/>
    <w:rsid w:val="03C77456"/>
    <w:rsid w:val="03CB41C8"/>
    <w:rsid w:val="04156C27"/>
    <w:rsid w:val="042B1DF5"/>
    <w:rsid w:val="043D2559"/>
    <w:rsid w:val="044E1E10"/>
    <w:rsid w:val="045D198A"/>
    <w:rsid w:val="046824A8"/>
    <w:rsid w:val="04762AE0"/>
    <w:rsid w:val="0478015E"/>
    <w:rsid w:val="04B43FA7"/>
    <w:rsid w:val="04BF26EE"/>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F36A7A"/>
    <w:rsid w:val="070F3D15"/>
    <w:rsid w:val="07122035"/>
    <w:rsid w:val="07171551"/>
    <w:rsid w:val="071D753B"/>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90F5236"/>
    <w:rsid w:val="091A3AFD"/>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665D1E"/>
    <w:rsid w:val="0A731B50"/>
    <w:rsid w:val="0A8D4756"/>
    <w:rsid w:val="0A8E34E6"/>
    <w:rsid w:val="0AB60DEE"/>
    <w:rsid w:val="0ABD7C12"/>
    <w:rsid w:val="0AC9278E"/>
    <w:rsid w:val="0AED4366"/>
    <w:rsid w:val="0B1A3243"/>
    <w:rsid w:val="0B212BCB"/>
    <w:rsid w:val="0B2E106F"/>
    <w:rsid w:val="0B2F5F6B"/>
    <w:rsid w:val="0B3E5ECD"/>
    <w:rsid w:val="0B5950D6"/>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341346"/>
    <w:rsid w:val="0C536A26"/>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292FD9"/>
    <w:rsid w:val="0D3B5CCB"/>
    <w:rsid w:val="0D495A0D"/>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F721A8"/>
    <w:rsid w:val="0FFA1150"/>
    <w:rsid w:val="100E1047"/>
    <w:rsid w:val="10490BAD"/>
    <w:rsid w:val="106C0466"/>
    <w:rsid w:val="108F05CA"/>
    <w:rsid w:val="109241A4"/>
    <w:rsid w:val="109615A9"/>
    <w:rsid w:val="109658C1"/>
    <w:rsid w:val="10A81A96"/>
    <w:rsid w:val="10D6699E"/>
    <w:rsid w:val="10E63E4A"/>
    <w:rsid w:val="11104883"/>
    <w:rsid w:val="11291D63"/>
    <w:rsid w:val="112D72C6"/>
    <w:rsid w:val="113F3856"/>
    <w:rsid w:val="11683FF9"/>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7F4008"/>
    <w:rsid w:val="13866322"/>
    <w:rsid w:val="1390333E"/>
    <w:rsid w:val="139C110B"/>
    <w:rsid w:val="13A51648"/>
    <w:rsid w:val="13BE3B38"/>
    <w:rsid w:val="13C30FC1"/>
    <w:rsid w:val="13C90583"/>
    <w:rsid w:val="13CD4D8B"/>
    <w:rsid w:val="13D15059"/>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C2B13"/>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C527E0"/>
    <w:rsid w:val="17DD5D9F"/>
    <w:rsid w:val="18072BBA"/>
    <w:rsid w:val="180B6554"/>
    <w:rsid w:val="182A1DB2"/>
    <w:rsid w:val="1831099E"/>
    <w:rsid w:val="184061B8"/>
    <w:rsid w:val="184E13FF"/>
    <w:rsid w:val="18675E2F"/>
    <w:rsid w:val="186A7F3C"/>
    <w:rsid w:val="188A0D46"/>
    <w:rsid w:val="188D7449"/>
    <w:rsid w:val="189553E8"/>
    <w:rsid w:val="18982F57"/>
    <w:rsid w:val="189A62E8"/>
    <w:rsid w:val="18AC426F"/>
    <w:rsid w:val="18D76F2C"/>
    <w:rsid w:val="18EF4764"/>
    <w:rsid w:val="18F279A0"/>
    <w:rsid w:val="19072600"/>
    <w:rsid w:val="191372F1"/>
    <w:rsid w:val="191F2375"/>
    <w:rsid w:val="192A6B82"/>
    <w:rsid w:val="192A78E5"/>
    <w:rsid w:val="192C06DB"/>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84D1E"/>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024980"/>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504421"/>
    <w:rsid w:val="1D7E7249"/>
    <w:rsid w:val="1D7F6660"/>
    <w:rsid w:val="1D956B63"/>
    <w:rsid w:val="1DA155EF"/>
    <w:rsid w:val="1DA251E1"/>
    <w:rsid w:val="1DA67F64"/>
    <w:rsid w:val="1DA843FB"/>
    <w:rsid w:val="1DA9370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C80D34"/>
    <w:rsid w:val="1ECF1323"/>
    <w:rsid w:val="1ECF4A99"/>
    <w:rsid w:val="1EDC33BC"/>
    <w:rsid w:val="1EF72D37"/>
    <w:rsid w:val="1F211865"/>
    <w:rsid w:val="1F295D72"/>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80AA5"/>
    <w:rsid w:val="21C42F62"/>
    <w:rsid w:val="21D07036"/>
    <w:rsid w:val="21D2685E"/>
    <w:rsid w:val="21F02018"/>
    <w:rsid w:val="2214054C"/>
    <w:rsid w:val="221703FC"/>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F05B87"/>
    <w:rsid w:val="23000612"/>
    <w:rsid w:val="23034661"/>
    <w:rsid w:val="23047581"/>
    <w:rsid w:val="230511FB"/>
    <w:rsid w:val="230A7C6A"/>
    <w:rsid w:val="230E6CDE"/>
    <w:rsid w:val="231D7D99"/>
    <w:rsid w:val="233F7861"/>
    <w:rsid w:val="2342728C"/>
    <w:rsid w:val="234F141B"/>
    <w:rsid w:val="235408E6"/>
    <w:rsid w:val="236F7B2F"/>
    <w:rsid w:val="23774488"/>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31950"/>
    <w:rsid w:val="25E513D9"/>
    <w:rsid w:val="25EE6A79"/>
    <w:rsid w:val="25EF43C8"/>
    <w:rsid w:val="26075FA8"/>
    <w:rsid w:val="2623756A"/>
    <w:rsid w:val="262E08BF"/>
    <w:rsid w:val="26310EA6"/>
    <w:rsid w:val="263951B2"/>
    <w:rsid w:val="263E55AD"/>
    <w:rsid w:val="264B37D3"/>
    <w:rsid w:val="26544324"/>
    <w:rsid w:val="265B2B39"/>
    <w:rsid w:val="265F7A26"/>
    <w:rsid w:val="267F4FDD"/>
    <w:rsid w:val="26942FFE"/>
    <w:rsid w:val="26965DCF"/>
    <w:rsid w:val="269A23BD"/>
    <w:rsid w:val="26D609E2"/>
    <w:rsid w:val="26DE1868"/>
    <w:rsid w:val="26ED14DB"/>
    <w:rsid w:val="270F3C75"/>
    <w:rsid w:val="27157D13"/>
    <w:rsid w:val="27543CE2"/>
    <w:rsid w:val="2759230A"/>
    <w:rsid w:val="275C0B9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38551F"/>
    <w:rsid w:val="28460713"/>
    <w:rsid w:val="28563053"/>
    <w:rsid w:val="28590369"/>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0C7130"/>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1F06AB"/>
    <w:rsid w:val="2E26750E"/>
    <w:rsid w:val="2E2701FF"/>
    <w:rsid w:val="2E273353"/>
    <w:rsid w:val="2E2D216F"/>
    <w:rsid w:val="2E3D2EAD"/>
    <w:rsid w:val="2E434249"/>
    <w:rsid w:val="2E51332D"/>
    <w:rsid w:val="2E613ECA"/>
    <w:rsid w:val="2EA4705E"/>
    <w:rsid w:val="2EA5244A"/>
    <w:rsid w:val="2EC872A0"/>
    <w:rsid w:val="2ECB7AE0"/>
    <w:rsid w:val="2EEA1087"/>
    <w:rsid w:val="2EEF5B78"/>
    <w:rsid w:val="2EF90C24"/>
    <w:rsid w:val="2F0E5D72"/>
    <w:rsid w:val="2F104493"/>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180414"/>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542D1"/>
    <w:rsid w:val="342B07D0"/>
    <w:rsid w:val="3431732F"/>
    <w:rsid w:val="34385515"/>
    <w:rsid w:val="344175CA"/>
    <w:rsid w:val="345F4740"/>
    <w:rsid w:val="346C2BDC"/>
    <w:rsid w:val="346F0383"/>
    <w:rsid w:val="347A4842"/>
    <w:rsid w:val="347C1F8E"/>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7201A0"/>
    <w:rsid w:val="35830EE1"/>
    <w:rsid w:val="35AE4747"/>
    <w:rsid w:val="35D34EB8"/>
    <w:rsid w:val="35D43768"/>
    <w:rsid w:val="35E71299"/>
    <w:rsid w:val="35E72F09"/>
    <w:rsid w:val="35F26505"/>
    <w:rsid w:val="35FD0561"/>
    <w:rsid w:val="36163F4D"/>
    <w:rsid w:val="361A0DD1"/>
    <w:rsid w:val="363A75C1"/>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1D6E54"/>
    <w:rsid w:val="37235D83"/>
    <w:rsid w:val="373C1BA5"/>
    <w:rsid w:val="373D426B"/>
    <w:rsid w:val="374D082D"/>
    <w:rsid w:val="37836450"/>
    <w:rsid w:val="378E57E2"/>
    <w:rsid w:val="379452EB"/>
    <w:rsid w:val="379C6437"/>
    <w:rsid w:val="37A42BA6"/>
    <w:rsid w:val="37B67EF6"/>
    <w:rsid w:val="37BF2765"/>
    <w:rsid w:val="37C3034A"/>
    <w:rsid w:val="37C716ED"/>
    <w:rsid w:val="37CC5E94"/>
    <w:rsid w:val="37D664EB"/>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27CFB"/>
    <w:rsid w:val="39AC270E"/>
    <w:rsid w:val="39BC72AB"/>
    <w:rsid w:val="39BF0DA5"/>
    <w:rsid w:val="39D073F5"/>
    <w:rsid w:val="39D24B04"/>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53541"/>
    <w:rsid w:val="3BA94452"/>
    <w:rsid w:val="3BC8543C"/>
    <w:rsid w:val="3BFC0B7A"/>
    <w:rsid w:val="3C031B6A"/>
    <w:rsid w:val="3C1A13D5"/>
    <w:rsid w:val="3C1B4DB5"/>
    <w:rsid w:val="3C1F3CDD"/>
    <w:rsid w:val="3C3318F7"/>
    <w:rsid w:val="3C5A7C30"/>
    <w:rsid w:val="3C7A34E1"/>
    <w:rsid w:val="3C857E1F"/>
    <w:rsid w:val="3C8B2EA4"/>
    <w:rsid w:val="3C925C37"/>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8F6A91"/>
    <w:rsid w:val="3DAD0C31"/>
    <w:rsid w:val="3DB561DF"/>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30831F4"/>
    <w:rsid w:val="43090B64"/>
    <w:rsid w:val="432E7531"/>
    <w:rsid w:val="43361880"/>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13131"/>
    <w:rsid w:val="45E86B72"/>
    <w:rsid w:val="45ED56E7"/>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F544C"/>
    <w:rsid w:val="46F714E0"/>
    <w:rsid w:val="46F91A62"/>
    <w:rsid w:val="471C6A14"/>
    <w:rsid w:val="473010D7"/>
    <w:rsid w:val="4732695E"/>
    <w:rsid w:val="47334610"/>
    <w:rsid w:val="4753781A"/>
    <w:rsid w:val="47650157"/>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B642A"/>
    <w:rsid w:val="48CE17E0"/>
    <w:rsid w:val="48F82FC3"/>
    <w:rsid w:val="49095F7E"/>
    <w:rsid w:val="490D059B"/>
    <w:rsid w:val="490D3059"/>
    <w:rsid w:val="491C2233"/>
    <w:rsid w:val="492F0C42"/>
    <w:rsid w:val="492F6EA2"/>
    <w:rsid w:val="49317DE6"/>
    <w:rsid w:val="494A394A"/>
    <w:rsid w:val="494C1910"/>
    <w:rsid w:val="49500FEB"/>
    <w:rsid w:val="49751781"/>
    <w:rsid w:val="4976679A"/>
    <w:rsid w:val="4982678C"/>
    <w:rsid w:val="49982D33"/>
    <w:rsid w:val="49C37520"/>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34F9B"/>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E2AE1"/>
    <w:rsid w:val="4C054590"/>
    <w:rsid w:val="4C0C6994"/>
    <w:rsid w:val="4C1D5B36"/>
    <w:rsid w:val="4C292792"/>
    <w:rsid w:val="4C2C30BE"/>
    <w:rsid w:val="4C2C46A1"/>
    <w:rsid w:val="4C3A2A9D"/>
    <w:rsid w:val="4C5A4EBB"/>
    <w:rsid w:val="4C5D2EB7"/>
    <w:rsid w:val="4C662364"/>
    <w:rsid w:val="4C6B32F7"/>
    <w:rsid w:val="4C7C3579"/>
    <w:rsid w:val="4C7C49EC"/>
    <w:rsid w:val="4C8A164A"/>
    <w:rsid w:val="4C8B5DCD"/>
    <w:rsid w:val="4C8D7B0E"/>
    <w:rsid w:val="4C984AEE"/>
    <w:rsid w:val="4CB629EB"/>
    <w:rsid w:val="4CBD15B4"/>
    <w:rsid w:val="4CBF03D6"/>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C67F2E"/>
    <w:rsid w:val="51C71898"/>
    <w:rsid w:val="51EE252C"/>
    <w:rsid w:val="51FA3D86"/>
    <w:rsid w:val="51FF0971"/>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963EC"/>
    <w:rsid w:val="52FF3969"/>
    <w:rsid w:val="531E2281"/>
    <w:rsid w:val="5357444A"/>
    <w:rsid w:val="53793823"/>
    <w:rsid w:val="537B7A51"/>
    <w:rsid w:val="53851D77"/>
    <w:rsid w:val="53906F76"/>
    <w:rsid w:val="539874D1"/>
    <w:rsid w:val="53A900B3"/>
    <w:rsid w:val="53BE4BF9"/>
    <w:rsid w:val="53D37BF3"/>
    <w:rsid w:val="53D43A38"/>
    <w:rsid w:val="53D65728"/>
    <w:rsid w:val="53DB0569"/>
    <w:rsid w:val="53F06CFA"/>
    <w:rsid w:val="53FE42EB"/>
    <w:rsid w:val="53FF3ABE"/>
    <w:rsid w:val="54175BE1"/>
    <w:rsid w:val="54192F65"/>
    <w:rsid w:val="5445166E"/>
    <w:rsid w:val="544C17CC"/>
    <w:rsid w:val="54632332"/>
    <w:rsid w:val="546A5504"/>
    <w:rsid w:val="546F0D2A"/>
    <w:rsid w:val="547236DF"/>
    <w:rsid w:val="547664A1"/>
    <w:rsid w:val="547B4986"/>
    <w:rsid w:val="54944CE7"/>
    <w:rsid w:val="549555A5"/>
    <w:rsid w:val="54AB289F"/>
    <w:rsid w:val="54D62DF7"/>
    <w:rsid w:val="54E95C39"/>
    <w:rsid w:val="54F54ADE"/>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F2E06"/>
    <w:rsid w:val="597E00DF"/>
    <w:rsid w:val="5980128D"/>
    <w:rsid w:val="59822219"/>
    <w:rsid w:val="59C61854"/>
    <w:rsid w:val="59E81791"/>
    <w:rsid w:val="59FB6BE2"/>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30D86"/>
    <w:rsid w:val="5B2F4CAA"/>
    <w:rsid w:val="5B4026E8"/>
    <w:rsid w:val="5B4516CD"/>
    <w:rsid w:val="5B482E24"/>
    <w:rsid w:val="5B5A4228"/>
    <w:rsid w:val="5B650880"/>
    <w:rsid w:val="5B686AC1"/>
    <w:rsid w:val="5B853A54"/>
    <w:rsid w:val="5B8B1199"/>
    <w:rsid w:val="5B9D08DB"/>
    <w:rsid w:val="5BAD5A86"/>
    <w:rsid w:val="5BCD41C3"/>
    <w:rsid w:val="5BD429A6"/>
    <w:rsid w:val="5C0025C0"/>
    <w:rsid w:val="5C0138F0"/>
    <w:rsid w:val="5C180007"/>
    <w:rsid w:val="5C2B06C5"/>
    <w:rsid w:val="5C6001EB"/>
    <w:rsid w:val="5C64023D"/>
    <w:rsid w:val="5C6D1CB7"/>
    <w:rsid w:val="5C731C61"/>
    <w:rsid w:val="5C7625DE"/>
    <w:rsid w:val="5C7C5FA3"/>
    <w:rsid w:val="5C8005B3"/>
    <w:rsid w:val="5C9050DF"/>
    <w:rsid w:val="5C9A4DB7"/>
    <w:rsid w:val="5CA00536"/>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C716D"/>
    <w:rsid w:val="5F467922"/>
    <w:rsid w:val="5F4F4D0F"/>
    <w:rsid w:val="5F5B59FB"/>
    <w:rsid w:val="5F5F081B"/>
    <w:rsid w:val="5F704D56"/>
    <w:rsid w:val="5F777336"/>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D4121"/>
    <w:rsid w:val="61DA7B1F"/>
    <w:rsid w:val="61E107FF"/>
    <w:rsid w:val="61F2159D"/>
    <w:rsid w:val="61F4098A"/>
    <w:rsid w:val="62053CDF"/>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D3C56"/>
    <w:rsid w:val="652564C3"/>
    <w:rsid w:val="652B096E"/>
    <w:rsid w:val="65326763"/>
    <w:rsid w:val="65357589"/>
    <w:rsid w:val="65514FB8"/>
    <w:rsid w:val="65530E49"/>
    <w:rsid w:val="65551112"/>
    <w:rsid w:val="656A3FF0"/>
    <w:rsid w:val="65834C72"/>
    <w:rsid w:val="658573D0"/>
    <w:rsid w:val="658B678B"/>
    <w:rsid w:val="659858FF"/>
    <w:rsid w:val="65A71F82"/>
    <w:rsid w:val="65C649BC"/>
    <w:rsid w:val="65E55EB8"/>
    <w:rsid w:val="65E73B66"/>
    <w:rsid w:val="66022F90"/>
    <w:rsid w:val="66044FCB"/>
    <w:rsid w:val="66131984"/>
    <w:rsid w:val="66187135"/>
    <w:rsid w:val="66192E8F"/>
    <w:rsid w:val="662831A9"/>
    <w:rsid w:val="662C4F94"/>
    <w:rsid w:val="66313D38"/>
    <w:rsid w:val="6638201B"/>
    <w:rsid w:val="664A22D3"/>
    <w:rsid w:val="665C0518"/>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4A4D32"/>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6F7D1E"/>
    <w:rsid w:val="699B1540"/>
    <w:rsid w:val="699D4818"/>
    <w:rsid w:val="69C27972"/>
    <w:rsid w:val="69C43979"/>
    <w:rsid w:val="69D00515"/>
    <w:rsid w:val="69DC5EE6"/>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6162D1"/>
    <w:rsid w:val="6B7747FD"/>
    <w:rsid w:val="6B825404"/>
    <w:rsid w:val="6B8D6111"/>
    <w:rsid w:val="6B9C3AE5"/>
    <w:rsid w:val="6BA924EB"/>
    <w:rsid w:val="6BB3693A"/>
    <w:rsid w:val="6BB3754C"/>
    <w:rsid w:val="6BC86908"/>
    <w:rsid w:val="6BCE245B"/>
    <w:rsid w:val="6BDB0A87"/>
    <w:rsid w:val="6BEB5350"/>
    <w:rsid w:val="6BEC7C68"/>
    <w:rsid w:val="6C39658E"/>
    <w:rsid w:val="6C4C2667"/>
    <w:rsid w:val="6C924478"/>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C02270"/>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9A5B3E"/>
    <w:rsid w:val="6FB23A01"/>
    <w:rsid w:val="6FBA4BA1"/>
    <w:rsid w:val="6FBC778D"/>
    <w:rsid w:val="6FC3482B"/>
    <w:rsid w:val="6FDC4815"/>
    <w:rsid w:val="6FEA3E2C"/>
    <w:rsid w:val="6FEB04D5"/>
    <w:rsid w:val="701241A0"/>
    <w:rsid w:val="702603AF"/>
    <w:rsid w:val="7031023D"/>
    <w:rsid w:val="70531F9D"/>
    <w:rsid w:val="705E3F40"/>
    <w:rsid w:val="70726E65"/>
    <w:rsid w:val="70CC398E"/>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A64530"/>
    <w:rsid w:val="73B33483"/>
    <w:rsid w:val="73DE4D67"/>
    <w:rsid w:val="73FC6BEB"/>
    <w:rsid w:val="74016246"/>
    <w:rsid w:val="741255AF"/>
    <w:rsid w:val="745A4881"/>
    <w:rsid w:val="745C121D"/>
    <w:rsid w:val="746D0FDE"/>
    <w:rsid w:val="746F3109"/>
    <w:rsid w:val="74881C43"/>
    <w:rsid w:val="749A55E5"/>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144FC"/>
    <w:rsid w:val="7628164D"/>
    <w:rsid w:val="76375AC5"/>
    <w:rsid w:val="76427692"/>
    <w:rsid w:val="76475DB4"/>
    <w:rsid w:val="765062E5"/>
    <w:rsid w:val="76725203"/>
    <w:rsid w:val="767263E3"/>
    <w:rsid w:val="767955BC"/>
    <w:rsid w:val="767F6735"/>
    <w:rsid w:val="7689098F"/>
    <w:rsid w:val="768D7CD7"/>
    <w:rsid w:val="769E1AAD"/>
    <w:rsid w:val="76A17FB6"/>
    <w:rsid w:val="76C2056E"/>
    <w:rsid w:val="76CE079E"/>
    <w:rsid w:val="770D0D85"/>
    <w:rsid w:val="770D2AFC"/>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D6ABE"/>
    <w:rsid w:val="79A65FED"/>
    <w:rsid w:val="79A70B11"/>
    <w:rsid w:val="79B43C51"/>
    <w:rsid w:val="79B6170C"/>
    <w:rsid w:val="79B84E48"/>
    <w:rsid w:val="79BB3341"/>
    <w:rsid w:val="79C17E5D"/>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826E52"/>
    <w:rsid w:val="7B940404"/>
    <w:rsid w:val="7BB6238F"/>
    <w:rsid w:val="7BBE7F6F"/>
    <w:rsid w:val="7BCA1026"/>
    <w:rsid w:val="7BD173B3"/>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3716E"/>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2024-08-09T08:32:48Z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